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Coloma Jason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MAZE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Maze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MAZE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620" w:space="300"/>
            <w:col w:w="3095" w:space="720"/>
            <w:col w:w="3345"/>
          </w:cols>
          <w:pgMar w:left="460" w:top="219" w:right="359" w:bottom="526"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2"/>
                <w:szCs w:val="12"/>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2"/>
                <w:szCs w:val="12"/>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6,090</w:t>
            </w:r>
          </w:p>
        </w:tc>
        <w:tc>
          <w:tcPr>
            <w:tcW w:w="34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26.1965</w:t>
            </w:r>
            <w:r>
              <w:rPr>
                <w:rFonts w:ascii="Times New Roman" w:cs="Times New Roman" w:eastAsia="Times New Roman" w:hAnsi="Times New Roman"/>
                <w:sz w:val="22"/>
                <w:szCs w:val="22"/>
                <w:color w:val="008000"/>
                <w:vertAlign w:val="superscript"/>
              </w:rPr>
              <w:t>(2)</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344,897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0"/>
              </w:rPr>
              <w:t>The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7"/>
                <w:szCs w:val="17"/>
                <w:color w:val="0000FF"/>
              </w:rPr>
              <w:t>553</w:t>
            </w:r>
          </w:p>
        </w:tc>
        <w:tc>
          <w:tcPr>
            <w:tcW w:w="34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26.2412</w:t>
            </w:r>
            <w:r>
              <w:rPr>
                <w:rFonts w:ascii="Times New Roman" w:cs="Times New Roman" w:eastAsia="Times New Roman" w:hAnsi="Times New Roman"/>
                <w:sz w:val="22"/>
                <w:szCs w:val="22"/>
                <w:color w:val="008000"/>
                <w:vertAlign w:val="superscript"/>
              </w:rPr>
              <w:t>(4)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27,970</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6, 2026.</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$26.00 to $26.545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4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the Coloma Family Trust (the "Family Trust"), for which the reporting person and his spouse serve as co-trustees.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$26.00 to $26.50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The Coloma 2021 Irrevocable Trust (the "Irrevocable Trust"), for which the reporting person and his spouse serve as co-trustees.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Courtney Phillips,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6170"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2026-06-03T16:18:43Z</dcterms:created>
  <dcterms:modified xsi:type="dcterms:W3CDTF">2026-06-03T16:18:43Z</dcterms:modified>
</cp:coreProperties>
</file>